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6"/>
        <w:tblW w:w="5000" w:type="pct"/>
        <w:jc w:val="center"/>
        <w:tblLook w:val="04A0" w:firstRow="1" w:lastRow="0" w:firstColumn="1" w:lastColumn="0" w:noHBand="0" w:noVBand="1"/>
      </w:tblPr>
      <w:tblGrid>
        <w:gridCol w:w="9921"/>
      </w:tblGrid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noProof/>
                <w:lang w:eastAsia="ru-RU"/>
              </w:rPr>
              <w:drawing>
                <wp:anchor distT="0" distB="0" distL="0" distR="0" simplePos="0" relativeHeight="4" behindDoc="0" locked="0" layoutInCell="1" allowOverlap="1">
                  <wp:simplePos x="0" y="0"/>
                  <wp:positionH relativeFrom="page">
                    <wp:posOffset>5615940</wp:posOffset>
                  </wp:positionH>
                  <wp:positionV relativeFrom="page">
                    <wp:posOffset>360045</wp:posOffset>
                  </wp:positionV>
                  <wp:extent cx="3110865" cy="252095"/>
                  <wp:effectExtent l="0" t="0" r="0" b="0"/>
                  <wp:wrapNone/>
                  <wp:docPr id="1" name="Imag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0865" cy="252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                                                      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542925" cy="6477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p w:rsidR="00F11A90" w:rsidRDefault="00F11A90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p w:rsidR="00F11A90" w:rsidRDefault="00284EE0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АДМИНИСТРАЦИЯ МОШКОВСКОГО РАЙОНА</w:t>
            </w:r>
          </w:p>
          <w:p w:rsidR="00F11A90" w:rsidRDefault="00284EE0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НОВОСИБИРСКОЙ ОБЛАСТИ</w:t>
            </w:r>
          </w:p>
        </w:tc>
      </w:tr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p w:rsidR="00F11A90" w:rsidRDefault="00F11A90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p w:rsidR="00F11A90" w:rsidRDefault="00284EE0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36"/>
                <w:szCs w:val="28"/>
                <w:lang w:eastAsia="ru-RU"/>
              </w:rPr>
              <w:t>ПОСТАНОВЛЕНИЕ</w:t>
            </w:r>
          </w:p>
        </w:tc>
      </w:tr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p w:rsidR="00F11A90" w:rsidRDefault="00F11A90">
            <w:pPr>
              <w:spacing w:after="0" w:line="240" w:lineRule="auto"/>
              <w:ind w:left="28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11A90">
        <w:trPr>
          <w:jc w:val="center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16"/>
              <w:tblW w:w="4907" w:type="dxa"/>
              <w:jc w:val="center"/>
              <w:tblLook w:val="04A0" w:firstRow="1" w:lastRow="0" w:firstColumn="1" w:lastColumn="0" w:noHBand="0" w:noVBand="1"/>
            </w:tblPr>
            <w:tblGrid>
              <w:gridCol w:w="764"/>
              <w:gridCol w:w="2090"/>
              <w:gridCol w:w="768"/>
              <w:gridCol w:w="1285"/>
            </w:tblGrid>
            <w:tr w:rsidR="00F11A90">
              <w:trPr>
                <w:jc w:val="center"/>
              </w:trPr>
              <w:tc>
                <w:tcPr>
                  <w:tcW w:w="763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1A90" w:rsidRDefault="00284EE0">
                  <w:pPr>
                    <w:spacing w:after="0" w:line="240" w:lineRule="auto"/>
                    <w:ind w:left="284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от</w:t>
                  </w:r>
                </w:p>
              </w:tc>
              <w:tc>
                <w:tcPr>
                  <w:tcW w:w="2090" w:type="dxa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:rsidR="00F11A90" w:rsidRDefault="00F11A90">
                  <w:pPr>
                    <w:spacing w:after="0" w:line="240" w:lineRule="auto"/>
                    <w:ind w:left="28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76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F11A90" w:rsidRDefault="00284EE0">
                  <w:pPr>
                    <w:spacing w:after="0" w:line="240" w:lineRule="auto"/>
                    <w:ind w:left="284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w:t>№</w:t>
                  </w:r>
                </w:p>
              </w:tc>
              <w:tc>
                <w:tcPr>
                  <w:tcW w:w="1285" w:type="dxa"/>
                  <w:tcBorders>
                    <w:top w:val="nil"/>
                    <w:left w:val="nil"/>
                    <w:right w:val="nil"/>
                  </w:tcBorders>
                  <w:vAlign w:val="bottom"/>
                </w:tcPr>
                <w:p w:rsidR="00F11A90" w:rsidRDefault="00F11A90">
                  <w:pPr>
                    <w:spacing w:after="0" w:line="240" w:lineRule="auto"/>
                    <w:ind w:left="284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</w:pPr>
                </w:p>
              </w:tc>
            </w:tr>
          </w:tbl>
          <w:p w:rsidR="00F11A90" w:rsidRDefault="00F11A90">
            <w:pPr>
              <w:spacing w:after="0" w:line="240" w:lineRule="auto"/>
              <w:ind w:left="284"/>
              <w:jc w:val="center"/>
              <w:rPr>
                <w:rFonts w:ascii="Calibri" w:eastAsia="Calibri" w:hAnsi="Calibri" w:cs="Times New Roman"/>
              </w:rPr>
            </w:pPr>
          </w:p>
        </w:tc>
      </w:tr>
      <w:tr w:rsidR="00F11A90">
        <w:trPr>
          <w:jc w:val="center"/>
        </w:trPr>
        <w:tc>
          <w:tcPr>
            <w:tcW w:w="9921" w:type="dxa"/>
          </w:tcPr>
          <w:p w:rsidR="00F11A90" w:rsidRDefault="00F11A90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F11A90" w:rsidRDefault="00284EE0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муниципальную программу </w:t>
      </w:r>
    </w:p>
    <w:p w:rsidR="00F11A90" w:rsidRDefault="00284EE0">
      <w:pPr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культуры Мошковского района Новосибирской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 на 2021-2024 гг.», утвержденную постановлением администрации Мошковского района Новосибирской области от 06.11.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2021 №95.</w:t>
      </w:r>
    </w:p>
    <w:p w:rsidR="00F11A90" w:rsidRDefault="00284EE0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</w:p>
    <w:p w:rsidR="00F11A90" w:rsidRDefault="00284EE0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В целях уточнения объёма финансирования и корректировки программных мероприятий, в соответствии с постано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влением администрации Мошковского района Новосибирской области от 25.01.2016 №1 «О порядке принятия решений о разработке муниципальных программ Мошковского района Новосибирской области», а также формирования и реализации указанной программы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F11A90" w:rsidRDefault="00284EE0">
      <w:pPr>
        <w:tabs>
          <w:tab w:val="left" w:pos="63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11A90" w:rsidRDefault="00284EE0">
      <w:pPr>
        <w:tabs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 Внести в муниципальную программу «Развитие культуры Мошковского района Новосибирской области на 2021-2024 гг.»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утверждённую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 Мошковского района Новосибирской области от 06.11.2021 №95 (далее-муниципальная программа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 следующие изменения:</w:t>
      </w:r>
    </w:p>
    <w:p w:rsidR="00F11A90" w:rsidRDefault="00284EE0">
      <w:pPr>
        <w:pStyle w:val="af7"/>
        <w:numPr>
          <w:ilvl w:val="0"/>
          <w:numId w:val="1"/>
        </w:numPr>
        <w:spacing w:after="0" w:line="240" w:lineRule="auto"/>
        <w:ind w:left="284" w:firstLine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Паспорте муниципальной программы строку «Объёмы финансирования программы» изложить в следующей редакции:</w:t>
      </w:r>
    </w:p>
    <w:p w:rsidR="00F11A90" w:rsidRDefault="00284EE0">
      <w:pPr>
        <w:spacing w:after="0" w:line="240" w:lineRule="auto"/>
        <w:ind w:left="-142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«</w:t>
      </w:r>
    </w:p>
    <w:tbl>
      <w:tblPr>
        <w:tblW w:w="9774" w:type="dxa"/>
        <w:tblInd w:w="137" w:type="dxa"/>
        <w:tblLook w:val="04A0" w:firstRow="1" w:lastRow="0" w:firstColumn="1" w:lastColumn="0" w:noHBand="0" w:noVBand="1"/>
      </w:tblPr>
      <w:tblGrid>
        <w:gridCol w:w="2495"/>
        <w:gridCol w:w="7279"/>
      </w:tblGrid>
      <w:tr w:rsidR="00F11A90"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Объёмы финансирования программы </w:t>
            </w:r>
          </w:p>
        </w:tc>
        <w:tc>
          <w:tcPr>
            <w:tcW w:w="7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Объёмы финансирования Программы составит: 11780,0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тыс.руб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2021 году – 520,0 тыс. ру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2022 году – 3720,0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2023 году – 3620,0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 году – 3920,0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Сумма средств, выделяемая из бюджета, подлежит ежегодному уточнению, исходя из возможностей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бюджета;</w:t>
            </w:r>
          </w:p>
          <w:p w:rsidR="00F11A90" w:rsidRDefault="00F11A9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»;</w:t>
      </w:r>
    </w:p>
    <w:p w:rsidR="00F11A90" w:rsidRDefault="00284EE0">
      <w:pPr>
        <w:pStyle w:val="af7"/>
        <w:numPr>
          <w:ilvl w:val="0"/>
          <w:numId w:val="1"/>
        </w:numPr>
        <w:tabs>
          <w:tab w:val="left" w:pos="709"/>
        </w:tabs>
        <w:spacing w:after="0" w:line="240" w:lineRule="auto"/>
        <w:ind w:left="709" w:hanging="283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Паспорте муниципальной программы в Приложение№1 Паспорт    подпрограммы 1 «Музейное дело» строку «Объёмы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финансирования подпрограммы (с расшифровкой по источникам и годам финансирования)» изложить в следующей редакции:</w:t>
      </w:r>
    </w:p>
    <w:p w:rsidR="00F11A90" w:rsidRDefault="00284EE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  «</w:t>
      </w:r>
    </w:p>
    <w:tbl>
      <w:tblPr>
        <w:tblW w:w="9670" w:type="dxa"/>
        <w:tblInd w:w="137" w:type="dxa"/>
        <w:tblLook w:val="04A0" w:firstRow="1" w:lastRow="0" w:firstColumn="1" w:lastColumn="0" w:noHBand="0" w:noVBand="1"/>
      </w:tblPr>
      <w:tblGrid>
        <w:gridCol w:w="2588"/>
        <w:gridCol w:w="7082"/>
      </w:tblGrid>
      <w:tr w:rsidR="00F11A90"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(с расшифровкой по источникам и годам финансирования)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составит: 1300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,0 тыс. руб.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2021 году – 200,0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2022 году – 300,0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2023 году – 300,0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 году – 500,0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Сумма средств, выделяемая из бюджета, подлежит ежегодному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уточнению, исходя из возможностей бюджета;</w:t>
            </w:r>
          </w:p>
        </w:tc>
      </w:tr>
    </w:tbl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»;</w:t>
      </w:r>
    </w:p>
    <w:p w:rsidR="00F11A90" w:rsidRDefault="00284EE0">
      <w:pPr>
        <w:pStyle w:val="af7"/>
        <w:numPr>
          <w:ilvl w:val="0"/>
          <w:numId w:val="1"/>
        </w:numPr>
        <w:spacing w:after="0" w:line="240" w:lineRule="auto"/>
        <w:ind w:left="284" w:hanging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в Паспорте муниципальной программы в Приложение№2 Паспорт    подпрограммы 2 «Б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иблиотечное дело» строку «Объёмы финансирования подпрограммы (с расшифровкой по источникам и годам финансирования)» изложить в следующей редакции:</w:t>
      </w:r>
    </w:p>
    <w:p w:rsidR="00F11A90" w:rsidRDefault="00284EE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</w:p>
    <w:tbl>
      <w:tblPr>
        <w:tblW w:w="9670" w:type="dxa"/>
        <w:tblInd w:w="137" w:type="dxa"/>
        <w:tblLook w:val="04A0" w:firstRow="1" w:lastRow="0" w:firstColumn="1" w:lastColumn="0" w:noHBand="0" w:noVBand="1"/>
      </w:tblPr>
      <w:tblGrid>
        <w:gridCol w:w="2588"/>
        <w:gridCol w:w="7082"/>
      </w:tblGrid>
      <w:tr w:rsidR="00F11A90"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(с расшифровкой по источникам и годам финансирования)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ния подпрограммы составит: 2900,0 тыс. руб.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2021 году – 200,0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2022 году – 800,0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2023 году – 900,0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 году – 1000,0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Сумма средств, выделяемая и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з бюджета, подлежит ежегодному уточнению, исходя из возможностей бюджета;</w:t>
            </w:r>
          </w:p>
        </w:tc>
      </w:tr>
    </w:tbl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»;</w:t>
      </w:r>
    </w:p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4) в Паспорте муниципальной программы в Пр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иложение№3 Паспорт подпрограммы 3 «Самодеятельное народное творчество и досуговая деятельность» строку «Объёмы финансирования подпрограммы (с расшифровкой по источникам и годам финансирования)» изложить в следующей редакции:</w:t>
      </w:r>
    </w:p>
    <w:p w:rsidR="00F11A90" w:rsidRDefault="00284EE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«</w:t>
      </w:r>
    </w:p>
    <w:tbl>
      <w:tblPr>
        <w:tblW w:w="9670" w:type="dxa"/>
        <w:tblInd w:w="137" w:type="dxa"/>
        <w:tblLook w:val="04A0" w:firstRow="1" w:lastRow="0" w:firstColumn="1" w:lastColumn="0" w:noHBand="0" w:noVBand="1"/>
      </w:tblPr>
      <w:tblGrid>
        <w:gridCol w:w="2588"/>
        <w:gridCol w:w="7082"/>
      </w:tblGrid>
      <w:tr w:rsidR="00F11A90"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Объёмы финансирования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подпрограммы (с расшифровкой по источникам и годам финансирования)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составит: 4620,0 тыс. руб.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2021 году – 120,0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2022 году – 2500,0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2023 году – 1000,0 тыс. руб.; ме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 году – 1000,0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Сумма средств, выделяемая из бюджета, подлежит ежегодному уточнению, исходя из возможностей бюджета»;</w:t>
            </w:r>
          </w:p>
        </w:tc>
      </w:tr>
    </w:tbl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»;</w:t>
      </w:r>
    </w:p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5) в Паспорте муниципальной программы в Приложение№4 Паспорт подпрограммы 4 «Дополнительное образование в сфере культуры» строку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«Объёмы финансирования подпрограммы (с расшифровкой по источникам и годам финанси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рования)» изложить в следующей редакции:</w:t>
      </w:r>
    </w:p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</w:p>
    <w:tbl>
      <w:tblPr>
        <w:tblW w:w="9670" w:type="dxa"/>
        <w:tblInd w:w="137" w:type="dxa"/>
        <w:tblLook w:val="04A0" w:firstRow="1" w:lastRow="0" w:firstColumn="1" w:lastColumn="0" w:noHBand="0" w:noVBand="1"/>
      </w:tblPr>
      <w:tblGrid>
        <w:gridCol w:w="2588"/>
        <w:gridCol w:w="7082"/>
      </w:tblGrid>
      <w:tr w:rsidR="00F11A90"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(с расшифровкой по источникам и годам финансирования)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составит: 2360,0 тыс. руб.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2021 году –0,0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2022 году – 120,0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2023 году – 1120,0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 году – 1120,0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Сумма средств, выделяемая из бюджета, подлежит ежегодному уточнению, исходя из возможностей бюджета;</w:t>
            </w:r>
          </w:p>
        </w:tc>
      </w:tr>
    </w:tbl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»;</w:t>
      </w:r>
    </w:p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6) в Паспорте муниципальной программы в Приложение№5 Паспорт подпрограммы 5 «Кадровый потенциал 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организационно-методическая деятельность учреждений культуры» строку «Объёмы финансирования подпрограммы (с расшифровкой по источникам и годам финансирования)» изложить в следующей редакции:</w:t>
      </w:r>
    </w:p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</w:p>
    <w:tbl>
      <w:tblPr>
        <w:tblW w:w="9670" w:type="dxa"/>
        <w:tblInd w:w="137" w:type="dxa"/>
        <w:tblLook w:val="04A0" w:firstRow="1" w:lastRow="0" w:firstColumn="1" w:lastColumn="0" w:noHBand="0" w:noVBand="1"/>
      </w:tblPr>
      <w:tblGrid>
        <w:gridCol w:w="2588"/>
        <w:gridCol w:w="7082"/>
      </w:tblGrid>
      <w:tr w:rsidR="00F11A90"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(с расшифровкой по источника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м и годам финансирования)</w:t>
            </w:r>
          </w:p>
        </w:tc>
        <w:tc>
          <w:tcPr>
            <w:tcW w:w="7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Объёмы финансирования подпрограммы составит: 600,0 тыс. руб.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2021 году –0,0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2022 году –0,0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2023 году – 300,0 тыс. руб.; местный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в 2024 году – 300,0 тыс. руб.; местны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й бюджет</w:t>
            </w:r>
          </w:p>
          <w:p w:rsidR="00F11A90" w:rsidRDefault="00284EE0">
            <w:pPr>
              <w:spacing w:after="0" w:line="240" w:lineRule="auto"/>
              <w:ind w:left="284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Сумма средств, выделяемая из бюджета, подлежит ежегодному уточнению, исходя из возможностей бюджета;</w:t>
            </w:r>
          </w:p>
        </w:tc>
      </w:tr>
    </w:tbl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»;</w:t>
      </w:r>
    </w:p>
    <w:p w:rsidR="00F11A90" w:rsidRDefault="00284EE0">
      <w:pPr>
        <w:spacing w:after="0" w:line="240" w:lineRule="auto"/>
        <w:ind w:left="284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7)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Паспорте муниципальной программы в Приложение№7 Таблицу №3 «Подробный перечень планируемых к реализации мероприятий муниципальной программы Мошковского района Новосибирской области на очередной 2021 год и плановый период 2022, 2023 и 2024 годов изложить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редакции согласно приложению, к настоящему постановлению.</w:t>
      </w:r>
    </w:p>
    <w:p w:rsidR="00F11A90" w:rsidRDefault="00284EE0">
      <w:pPr>
        <w:tabs>
          <w:tab w:val="left" w:pos="142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2. Управлению организационно-контрольной и кадровой работы администрации Мошковского района Новосибирской области (Радченко О.В.) обеспечить опубликование настоящего постановления в на официальн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сайте Мошковского района Новосибирской области в информационно-телекоммуникационной сети «Интернет».   </w:t>
      </w:r>
    </w:p>
    <w:p w:rsidR="00F11A90" w:rsidRDefault="00284EE0">
      <w:pPr>
        <w:tabs>
          <w:tab w:val="left" w:pos="142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Контроль за исполнением настоящего постановления возложить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первого заместителя Главы администрации Мошковского района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Чупрынина В.Ф.</w:t>
      </w:r>
    </w:p>
    <w:tbl>
      <w:tblPr>
        <w:tblStyle w:val="16"/>
        <w:tblW w:w="9355" w:type="dxa"/>
        <w:tblLook w:val="04A0" w:firstRow="1" w:lastRow="0" w:firstColumn="1" w:lastColumn="0" w:noHBand="0" w:noVBand="1"/>
      </w:tblPr>
      <w:tblGrid>
        <w:gridCol w:w="4694"/>
        <w:gridCol w:w="4661"/>
      </w:tblGrid>
      <w:tr w:rsidR="00F11A90">
        <w:trPr>
          <w:trHeight w:val="68"/>
        </w:trPr>
        <w:tc>
          <w:tcPr>
            <w:tcW w:w="46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1A90" w:rsidRDefault="00F11A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</w:p>
          <w:p w:rsidR="00F11A90" w:rsidRDefault="00284EE0">
            <w:pPr>
              <w:spacing w:after="0" w:line="240" w:lineRule="auto"/>
              <w:ind w:left="284"/>
              <w:jc w:val="both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Глава Мошковского района</w:t>
            </w:r>
          </w:p>
        </w:tc>
        <w:tc>
          <w:tcPr>
            <w:tcW w:w="466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11A90" w:rsidRDefault="00284EE0">
            <w:pPr>
              <w:spacing w:after="0" w:line="240" w:lineRule="auto"/>
              <w:ind w:left="284"/>
              <w:jc w:val="both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                                      </w:t>
            </w:r>
          </w:p>
          <w:p w:rsidR="00F11A90" w:rsidRDefault="00284EE0">
            <w:pPr>
              <w:spacing w:after="0" w:line="240" w:lineRule="auto"/>
              <w:ind w:left="284"/>
              <w:jc w:val="both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                               С.Н. Субботин                                   </w:t>
            </w:r>
          </w:p>
        </w:tc>
      </w:tr>
    </w:tbl>
    <w:p w:rsidR="00F11A90" w:rsidRDefault="00284EE0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Новосибирской области</w:t>
      </w:r>
    </w:p>
    <w:p w:rsidR="00F11A90" w:rsidRDefault="00284EE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F11A90">
          <w:pgSz w:w="11906" w:h="16838"/>
          <w:pgMar w:top="851" w:right="851" w:bottom="1135" w:left="1134" w:header="0" w:footer="0" w:gutter="0"/>
          <w:cols w:space="720"/>
          <w:formProt w:val="0"/>
          <w:docGrid w:linePitch="360" w:charSpace="4096"/>
        </w:sect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Авдонина Ю.А. 23-142</w:t>
      </w:r>
    </w:p>
    <w:p w:rsidR="00F11A90" w:rsidRDefault="00F11A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11A90" w:rsidRDefault="00F11A9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11A90" w:rsidRDefault="00284EE0">
      <w:pPr>
        <w:tabs>
          <w:tab w:val="left" w:pos="3108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Приложение к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постановлению администрации</w:t>
      </w:r>
    </w:p>
    <w:p w:rsidR="00F11A90" w:rsidRDefault="00284EE0">
      <w:pPr>
        <w:tabs>
          <w:tab w:val="left" w:pos="3108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Мошковского района Новосибирской области</w:t>
      </w:r>
    </w:p>
    <w:p w:rsidR="00F11A90" w:rsidRDefault="00284EE0">
      <w:pPr>
        <w:tabs>
          <w:tab w:val="left" w:pos="3108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от______________________№__________</w:t>
      </w:r>
    </w:p>
    <w:p w:rsidR="00F11A90" w:rsidRDefault="00284EE0">
      <w:pPr>
        <w:tabs>
          <w:tab w:val="left" w:pos="3108"/>
        </w:tabs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Приложение № 7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к муниципальной Программе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«Развитие культуры  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Мошковского района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Новосибирской области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на 2021-2024 годы»,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утверждённой постановлением 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администрации Мошковского района</w:t>
      </w:r>
    </w:p>
    <w:p w:rsidR="00F11A90" w:rsidRDefault="00284EE0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Новосибирской области</w:t>
      </w:r>
    </w:p>
    <w:p w:rsidR="00F11A90" w:rsidRDefault="00284EE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От </w:t>
      </w:r>
      <w:proofErr w:type="gramStart"/>
      <w:r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>06.11.2020  №</w:t>
      </w:r>
      <w:proofErr w:type="gramEnd"/>
      <w:r>
        <w:rPr>
          <w:rFonts w:ascii="Times New Roman" w:eastAsia="Times New Roman" w:hAnsi="Times New Roman" w:cs="Times New Roman"/>
          <w:iCs/>
          <w:sz w:val="24"/>
          <w:szCs w:val="24"/>
          <w:u w:val="single"/>
          <w:lang w:eastAsia="ru-RU"/>
        </w:rPr>
        <w:t xml:space="preserve"> 95</w:t>
      </w:r>
    </w:p>
    <w:p w:rsidR="00F11A90" w:rsidRDefault="00F11A9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11A90" w:rsidRDefault="00F11A9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11A90" w:rsidRDefault="00284EE0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Таблица № 3</w:t>
      </w:r>
    </w:p>
    <w:p w:rsidR="00F11A90" w:rsidRDefault="00284EE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Подробный перечень планируемых к реализации мероприятий</w:t>
      </w:r>
    </w:p>
    <w:p w:rsidR="00F11A90" w:rsidRDefault="00284EE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Мошковского района Новосибирской области</w:t>
      </w:r>
    </w:p>
    <w:p w:rsidR="00F11A90" w:rsidRDefault="00284EE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очередной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2021год и плановый период 2022,2023 и 2024годов</w:t>
      </w:r>
    </w:p>
    <w:p w:rsidR="00F11A90" w:rsidRDefault="00F11A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1A90" w:rsidRDefault="00F11A90">
      <w:pPr>
        <w:widowControl w:val="0"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14887" w:type="dxa"/>
        <w:tblInd w:w="72" w:type="dxa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010"/>
        <w:gridCol w:w="1438"/>
        <w:gridCol w:w="626"/>
        <w:gridCol w:w="395"/>
        <w:gridCol w:w="540"/>
        <w:gridCol w:w="395"/>
        <w:gridCol w:w="1079"/>
        <w:gridCol w:w="600"/>
        <w:gridCol w:w="392"/>
        <w:gridCol w:w="392"/>
        <w:gridCol w:w="392"/>
        <w:gridCol w:w="1079"/>
        <w:gridCol w:w="1079"/>
        <w:gridCol w:w="6"/>
        <w:gridCol w:w="1074"/>
        <w:gridCol w:w="1515"/>
        <w:gridCol w:w="2103"/>
      </w:tblGrid>
      <w:tr w:rsidR="00F11A90">
        <w:trPr>
          <w:trHeight w:val="72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1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24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бюджетной </w:t>
            </w:r>
          </w:p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9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2021год</w:t>
            </w:r>
          </w:p>
        </w:tc>
        <w:tc>
          <w:tcPr>
            <w:tcW w:w="29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очередной финансовый 2021год (поквартально)</w:t>
            </w:r>
          </w:p>
        </w:tc>
        <w:tc>
          <w:tcPr>
            <w:tcW w:w="115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Значение показателя на 2022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2023год</w:t>
            </w:r>
          </w:p>
        </w:tc>
        <w:tc>
          <w:tcPr>
            <w:tcW w:w="113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на 2024год</w:t>
            </w:r>
          </w:p>
        </w:tc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Ожидаемый результат (краткое описание)</w:t>
            </w:r>
          </w:p>
        </w:tc>
      </w:tr>
      <w:tr w:rsidR="00F11A90"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spellEnd"/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кв.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кв.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кв.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кв.</w:t>
            </w:r>
          </w:p>
        </w:tc>
        <w:tc>
          <w:tcPr>
            <w:tcW w:w="11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</w:tr>
      <w:tr w:rsidR="00F11A90"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«Развитие культуры Мошковского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района Новосибирской области на 2021-2024 годы»</w:t>
            </w:r>
          </w:p>
        </w:tc>
      </w:tr>
      <w:tr w:rsidR="00F11A90"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Цель: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Развитие единого культурного пространства, повышение эффективности использования потенциала сферы культуры Мошковского района  </w:t>
            </w:r>
          </w:p>
        </w:tc>
      </w:tr>
      <w:tr w:rsidR="00F11A90">
        <w:trPr>
          <w:trHeight w:val="690"/>
        </w:trPr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1 «Музейное дело»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Цель1: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Развитие муниципального музея и выставочной деятельности. </w:t>
            </w:r>
          </w:p>
        </w:tc>
      </w:tr>
      <w:tr w:rsidR="00F11A90"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1: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Сохранение, возрождение и развитие народных художественных промыслов и ремесел.  Повышение уровня доступности и сохранение историко-культурного 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художественного наследия.</w:t>
            </w:r>
          </w:p>
        </w:tc>
      </w:tr>
      <w:tr w:rsidR="00F11A90">
        <w:trPr>
          <w:trHeight w:val="72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.1.1.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реконструкция здания под музей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будет реконструировано здание под музей</w:t>
            </w:r>
          </w:p>
        </w:tc>
      </w:tr>
      <w:tr w:rsidR="00F11A90">
        <w:trPr>
          <w:trHeight w:val="376"/>
        </w:trPr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540"/>
        </w:trPr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265"/>
        </w:trPr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Минкультуры НСО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411"/>
        </w:trPr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291"/>
        </w:trPr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Мошковского района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1.1.2. приобретение музейных предметов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увеличится музейный фонд, увеличится доля показа музейных предметов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музей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1.1.3. приобретение специализированного оборудования «Виртуальная экскурсия»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увеличится  показатель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посещения музея, 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музей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44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1.1.4. Развитие территории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Умревинского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острога»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(ед. изм.)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привлекательность территории, посещения достопримечательного места</w:t>
            </w:r>
          </w:p>
        </w:tc>
      </w:tr>
      <w:tr w:rsidR="00F11A90">
        <w:trPr>
          <w:trHeight w:val="44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468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468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468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федеральный бюджет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468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УКиМП, музей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1.1.5. Издание книги «Мошковский район в лицах»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книга как сборник информации, учебное пособие, краеведческий материал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музей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11A90">
        <w:trPr>
          <w:trHeight w:val="254"/>
        </w:trPr>
        <w:tc>
          <w:tcPr>
            <w:tcW w:w="184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затрат по задаче 1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96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297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источники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подпрограмма 2 «Библиотечное дело»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Развитие библиотечной деятельности </w:t>
            </w:r>
          </w:p>
        </w:tc>
      </w:tr>
      <w:tr w:rsidR="00F11A90"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2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доступа населения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Мошковского района к информационно-библиотечным ресурсам.  Сохранность библиотечных фондов.</w:t>
            </w:r>
          </w:p>
        </w:tc>
      </w:tr>
      <w:tr w:rsidR="00F11A90">
        <w:trPr>
          <w:trHeight w:val="720"/>
        </w:trPr>
        <w:tc>
          <w:tcPr>
            <w:tcW w:w="184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2.2.1. Подписка на периодические издания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увеличится книговыдача и посещения</w:t>
            </w:r>
          </w:p>
        </w:tc>
      </w:tr>
      <w:tr w:rsidR="00F11A90">
        <w:trPr>
          <w:trHeight w:val="151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54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205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57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273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3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ЦБС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2.2.2. Приобретение книг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книжного фонда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ЦБС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2.2.3. укрепление материально-технической базы (приобретение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мебели, компьютеров, оргтехники)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тыс.ед</w:t>
            </w:r>
            <w:proofErr w:type="spellEnd"/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качества обслуживания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ЦБС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мероприятие 2.2.4. строительство модульной библиотеки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с.Сокур</w:t>
            </w:r>
            <w:proofErr w:type="spellEnd"/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2.2.5.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модельных библиотек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 по задаче 2 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3 «Самодеятельное народное творчество и досуговая деятельность»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Развитие самодеятельного народного творчества и досуговой деятельности</w:t>
            </w:r>
          </w:p>
        </w:tc>
      </w:tr>
      <w:tr w:rsidR="00F11A90">
        <w:trPr>
          <w:trHeight w:val="360"/>
        </w:trPr>
        <w:tc>
          <w:tcPr>
            <w:tcW w:w="14883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3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Сохранение, возрождение и развитие народных художественных промыслов и ремесел;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доступности и качества культурно-массовых мероприятий, расширение участия населения в культурной жизни района;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Поддержка народной культуры и организация досуга жител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ей Мошковского района;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Поддержка добровольческих (волонтерских) и некоммерческих организаций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мероприятие 3.3.1. строительство Станционно-Ояшинского ДК на 200 мест, 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помещениями  для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библиотеки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новых зданий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Минкультуры НСО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3.3.2. строительство Октябрьского СДК на 200 мест с помещениями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 библиотеки</w:t>
            </w:r>
            <w:proofErr w:type="gramEnd"/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новых зданий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Минкультуры НСО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3.3.3. строительство Дубровинского СДК на 100 мест с помещениями для библиотеки 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новых зданий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Минкультуры НСО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3.3.4. проведение капитального и текущего ремонтов учреждений культуры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РДК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отремонтированных объектов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3.3.5. Укрепление материально-технической базы Домов культуры (Культура малой Родины, Местный Дом культуры)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приобретение театральных кресел,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одежды сцены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улучшение качества обслуживания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3.3.6. Приобретение мебели и сценических костюмов РДК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качества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обслуживания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внебюджетные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3.3.7. Проведение культурно-массовых мероприятий УКиМП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количества участников мероприятий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3.3.8. реализация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-культурных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проектов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количества участников мероприятий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3.3.9 участие творческих коллективов в международных, всероссийских, межрегиональных, региональных фестивалях 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смотрах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тыс.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качественных показателей 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3.3.10 приобретение уличной сцены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улучшение условий предоставления услуг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1730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3.3.11  приобретение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уличного экрана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улучшение условий предоставления услуг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затрат по задаче 3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ххх</w:t>
            </w:r>
            <w:proofErr w:type="spellEnd"/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4 «Дополнительное образование в сфере культуры»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: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Развитие  дополнительного образования в сфере культуры</w:t>
            </w:r>
          </w:p>
        </w:tc>
      </w:tr>
      <w:tr w:rsidR="00F11A90">
        <w:trPr>
          <w:trHeight w:val="360"/>
        </w:trPr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4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доступности и качества дополнительного образования в сфере культуры;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условий для реализации программ дополнительного образования в области культуры и искусства.</w:t>
            </w: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4.4.1. строительство здания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школы искусств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Наименование пок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новых зданий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4.4.2. укрепление материально технической базы (приобретение мебели, компьютеров,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орг.техники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сценических костюмов)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качества предоставления услуг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4.4.3. приобретение музыкальных инструментов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тыс.ед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качества предоставления услуг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4.4.4. поддержка юных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дарований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(выплата стипендий одаренным детям)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стимула участников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ШК, клубные учреждения культуры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мероприятие 4.4.5. количество различных фестивалей и конкурсов (принять участие)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стимула участников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ШИ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клубные учреждения культуры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затрат по задаче 4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1120,0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5 «Кадровый потенциал и организационно-методическая деятельность учреждений культуры»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 5: Развитие кадрового потенциала и организационно-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методической  деятельности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учреждений культуры</w:t>
            </w:r>
          </w:p>
        </w:tc>
      </w:tr>
      <w:tr w:rsidR="00F11A90">
        <w:trPr>
          <w:trHeight w:val="360"/>
        </w:trPr>
        <w:tc>
          <w:tcPr>
            <w:tcW w:w="14883" w:type="dxa"/>
            <w:gridSpan w:val="1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Задача 5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уровня образования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специалистов учреждений культуры; Повышение качественного уровня коллективов самодеятельного народного творчества;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районных фестивалей, смотров и конкурсов.</w:t>
            </w: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5.5.1.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Обучение на курсах повышения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квалификации, участие в творческих лаб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ораториях, школах, курсах, семинарах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Нац.проект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Культура)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уровня образования специалистов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 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ЦБС,ШИ, музей ,КДУ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5.5.2. организация и проведение творческих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лабораторий, семинаров, школ курсов</w:t>
            </w:r>
          </w:p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образовательного уровня специалистов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 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ЦБС,ШИ, музей ,КДУ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мероприятие 5.5.3. проведение конкурсов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профмастерства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поддержка молодых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специалистов и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стимулирование  инновационной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деятельности</w:t>
            </w: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показателя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(ед. изм.)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стимулирование специалистов</w:t>
            </w: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Стоимость единицы  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затрат, </w:t>
            </w:r>
          </w:p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УКиМП ,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ЦБС,ШИ, музей ,КДУ</w:t>
            </w: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Сумма затрат по задаче5</w:t>
            </w: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ххх</w:t>
            </w:r>
            <w:proofErr w:type="spellEnd"/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 затрат по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муниципальной  программе</w:t>
            </w:r>
            <w:proofErr w:type="gramEnd"/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областной бюджет 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хххх</w:t>
            </w:r>
            <w:proofErr w:type="spellEnd"/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местные бюджеты      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520,0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520,0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3720,0</w:t>
            </w: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3620,0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3920,0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11A90">
        <w:trPr>
          <w:trHeight w:val="360"/>
        </w:trPr>
        <w:tc>
          <w:tcPr>
            <w:tcW w:w="18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284EE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4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A90" w:rsidRDefault="00F11A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11A90" w:rsidRDefault="00284EE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  <w:sectPr w:rsidR="00F11A90">
          <w:pgSz w:w="16838" w:h="11906" w:orient="landscape"/>
          <w:pgMar w:top="426" w:right="1134" w:bottom="709" w:left="851" w:header="0" w:footer="0" w:gutter="0"/>
          <w:cols w:space="720"/>
          <w:formProt w:val="0"/>
          <w:docGrid w:linePitch="360" w:charSpace="4096"/>
        </w:sectPr>
      </w:pPr>
      <w:r>
        <w:rPr>
          <w:noProof/>
          <w:lang w:eastAsia="ru-RU"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3882390</wp:posOffset>
            </wp:positionH>
            <wp:positionV relativeFrom="page">
              <wp:posOffset>3738245</wp:posOffset>
            </wp:positionV>
            <wp:extent cx="3251200" cy="1656080"/>
            <wp:effectExtent l="0" t="0" r="0" b="0"/>
            <wp:wrapNone/>
            <wp:docPr id="3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0" cy="1656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11A90" w:rsidRDefault="00F11A9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11A90">
      <w:pgSz w:w="11906" w:h="16838"/>
      <w:pgMar w:top="851" w:right="991" w:bottom="1134" w:left="1418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F33FBC"/>
    <w:multiLevelType w:val="multilevel"/>
    <w:tmpl w:val="A798F55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2D530C37"/>
    <w:multiLevelType w:val="multilevel"/>
    <w:tmpl w:val="BE12566E"/>
    <w:lvl w:ilvl="0">
      <w:start w:val="1"/>
      <w:numFmt w:val="decimal"/>
      <w:lvlText w:val="%1)"/>
      <w:lvlJc w:val="left"/>
      <w:pPr>
        <w:ind w:left="1416" w:hanging="360"/>
      </w:pPr>
    </w:lvl>
    <w:lvl w:ilvl="1">
      <w:start w:val="1"/>
      <w:numFmt w:val="lowerLetter"/>
      <w:lvlText w:val="%2."/>
      <w:lvlJc w:val="left"/>
      <w:pPr>
        <w:ind w:left="2136" w:hanging="360"/>
      </w:pPr>
    </w:lvl>
    <w:lvl w:ilvl="2">
      <w:start w:val="1"/>
      <w:numFmt w:val="lowerRoman"/>
      <w:lvlText w:val="%3."/>
      <w:lvlJc w:val="right"/>
      <w:pPr>
        <w:ind w:left="2856" w:hanging="180"/>
      </w:pPr>
    </w:lvl>
    <w:lvl w:ilvl="3">
      <w:start w:val="1"/>
      <w:numFmt w:val="decimal"/>
      <w:lvlText w:val="%4."/>
      <w:lvlJc w:val="left"/>
      <w:pPr>
        <w:ind w:left="3576" w:hanging="360"/>
      </w:pPr>
    </w:lvl>
    <w:lvl w:ilvl="4">
      <w:start w:val="1"/>
      <w:numFmt w:val="lowerLetter"/>
      <w:lvlText w:val="%5."/>
      <w:lvlJc w:val="left"/>
      <w:pPr>
        <w:ind w:left="4296" w:hanging="360"/>
      </w:pPr>
    </w:lvl>
    <w:lvl w:ilvl="5">
      <w:start w:val="1"/>
      <w:numFmt w:val="lowerRoman"/>
      <w:lvlText w:val="%6."/>
      <w:lvlJc w:val="right"/>
      <w:pPr>
        <w:ind w:left="5016" w:hanging="180"/>
      </w:pPr>
    </w:lvl>
    <w:lvl w:ilvl="6">
      <w:start w:val="1"/>
      <w:numFmt w:val="decimal"/>
      <w:lvlText w:val="%7."/>
      <w:lvlJc w:val="left"/>
      <w:pPr>
        <w:ind w:left="5736" w:hanging="360"/>
      </w:pPr>
    </w:lvl>
    <w:lvl w:ilvl="7">
      <w:start w:val="1"/>
      <w:numFmt w:val="lowerLetter"/>
      <w:lvlText w:val="%8."/>
      <w:lvlJc w:val="left"/>
      <w:pPr>
        <w:ind w:left="6456" w:hanging="360"/>
      </w:pPr>
    </w:lvl>
    <w:lvl w:ilvl="8">
      <w:start w:val="1"/>
      <w:numFmt w:val="lowerRoman"/>
      <w:lvlText w:val="%9."/>
      <w:lvlJc w:val="right"/>
      <w:pPr>
        <w:ind w:left="717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A90"/>
    <w:rsid w:val="00284EE0"/>
    <w:rsid w:val="00F1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BEDEFB-9931-4A47-9543-23961D6A3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BBE"/>
    <w:pPr>
      <w:spacing w:after="160" w:line="259" w:lineRule="auto"/>
    </w:pPr>
  </w:style>
  <w:style w:type="paragraph" w:styleId="1">
    <w:name w:val="heading 1"/>
    <w:basedOn w:val="a"/>
    <w:next w:val="a"/>
    <w:qFormat/>
    <w:rsid w:val="00FF5BBE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qFormat/>
    <w:rsid w:val="00FF5BBE"/>
    <w:pPr>
      <w:keepNext/>
      <w:spacing w:after="0" w:line="240" w:lineRule="auto"/>
      <w:ind w:left="-720" w:firstLine="720"/>
      <w:jc w:val="right"/>
      <w:outlineLvl w:val="4"/>
    </w:pPr>
    <w:rPr>
      <w:rFonts w:ascii="Times New Roman" w:eastAsia="Arial Unicode MS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1489C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0"/>
    <w:qFormat/>
    <w:rsid w:val="00FF5BB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0"/>
    <w:qFormat/>
    <w:rsid w:val="00FF5BBE"/>
    <w:rPr>
      <w:rFonts w:ascii="Times New Roman" w:eastAsia="Arial Unicode MS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qFormat/>
    <w:rsid w:val="00FF5BB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5">
    <w:name w:val="Текст выноски Знак"/>
    <w:basedOn w:val="a0"/>
    <w:qFormat/>
    <w:rsid w:val="00FF5BB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">
    <w:name w:val="Основной текст с отступом 3 Знак"/>
    <w:basedOn w:val="a0"/>
    <w:link w:val="3"/>
    <w:qFormat/>
    <w:rsid w:val="00FF5BB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6">
    <w:name w:val="Верхний колонтитул Знак"/>
    <w:basedOn w:val="a0"/>
    <w:qFormat/>
    <w:rsid w:val="00FF5BBE"/>
    <w:rPr>
      <w:rFonts w:ascii="Calibri" w:eastAsia="Times New Roman" w:hAnsi="Calibri" w:cs="Times New Roman"/>
      <w:lang w:eastAsia="ru-RU"/>
    </w:rPr>
  </w:style>
  <w:style w:type="character" w:customStyle="1" w:styleId="a7">
    <w:name w:val="Нижний колонтитул Знак"/>
    <w:basedOn w:val="a0"/>
    <w:uiPriority w:val="99"/>
    <w:qFormat/>
    <w:rsid w:val="00FF5BBE"/>
    <w:rPr>
      <w:rFonts w:ascii="Calibri" w:eastAsia="Times New Roman" w:hAnsi="Calibri" w:cs="Times New Roman"/>
      <w:lang w:eastAsia="ru-RU"/>
    </w:rPr>
  </w:style>
  <w:style w:type="character" w:customStyle="1" w:styleId="a8">
    <w:name w:val="Заголовок Знак"/>
    <w:basedOn w:val="a0"/>
    <w:qFormat/>
    <w:rsid w:val="00FF5BB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page number"/>
    <w:qFormat/>
    <w:rsid w:val="00FF5BBE"/>
    <w:rPr>
      <w:rFonts w:cs="Times New Roman"/>
    </w:rPr>
  </w:style>
  <w:style w:type="character" w:styleId="aa">
    <w:name w:val="annotation reference"/>
    <w:qFormat/>
    <w:rsid w:val="00FF5BBE"/>
    <w:rPr>
      <w:sz w:val="16"/>
      <w:szCs w:val="16"/>
    </w:rPr>
  </w:style>
  <w:style w:type="character" w:customStyle="1" w:styleId="ab">
    <w:name w:val="Текст примечания Знак"/>
    <w:basedOn w:val="a0"/>
    <w:qFormat/>
    <w:rsid w:val="00FF5B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ма примечания Знак"/>
    <w:basedOn w:val="ab"/>
    <w:qFormat/>
    <w:rsid w:val="00FF5BB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1">
    <w:name w:val="Просмотренная гиперссылка1"/>
    <w:uiPriority w:val="99"/>
    <w:semiHidden/>
    <w:unhideWhenUsed/>
    <w:qFormat/>
    <w:rsid w:val="00FF5BBE"/>
    <w:rPr>
      <w:color w:val="800080"/>
      <w:u w:val="single"/>
    </w:rPr>
  </w:style>
  <w:style w:type="character" w:styleId="ad">
    <w:name w:val="FollowedHyperlink"/>
    <w:rsid w:val="00FF5BBE"/>
    <w:rPr>
      <w:color w:val="954F72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e">
    <w:name w:val="Body Text"/>
    <w:basedOn w:val="a"/>
    <w:rsid w:val="00FF5BBE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">
    <w:name w:val="List"/>
    <w:basedOn w:val="ae"/>
    <w:rPr>
      <w:rFonts w:cs="Mangal"/>
    </w:rPr>
  </w:style>
  <w:style w:type="paragraph" w:styleId="af0">
    <w:name w:val="caption"/>
    <w:basedOn w:val="a"/>
    <w:next w:val="a"/>
    <w:qFormat/>
    <w:rsid w:val="00FF5BBE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12">
    <w:name w:val="Без интервала1"/>
    <w:qFormat/>
    <w:rsid w:val="00FF5BBE"/>
    <w:rPr>
      <w:rFonts w:eastAsia="Times New Roman" w:cs="Times New Roman"/>
    </w:rPr>
  </w:style>
  <w:style w:type="paragraph" w:customStyle="1" w:styleId="2">
    <w:name w:val="Без интервала2"/>
    <w:qFormat/>
    <w:rsid w:val="00FF5BBE"/>
    <w:rPr>
      <w:rFonts w:eastAsia="Times New Roman" w:cs="Times New Roman"/>
    </w:rPr>
  </w:style>
  <w:style w:type="paragraph" w:styleId="af1">
    <w:name w:val="Balloon Text"/>
    <w:basedOn w:val="a"/>
    <w:qFormat/>
    <w:rsid w:val="00FF5BB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qFormat/>
    <w:rsid w:val="00FF5BB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FF5BB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30">
    <w:name w:val="Body Text Indent 3"/>
    <w:basedOn w:val="a"/>
    <w:qFormat/>
    <w:rsid w:val="00FF5BBE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Абзац списка1"/>
    <w:basedOn w:val="a"/>
    <w:qFormat/>
    <w:rsid w:val="00FF5BBE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HeaderandFooter">
    <w:name w:val="Header and Footer"/>
    <w:basedOn w:val="a"/>
    <w:qFormat/>
  </w:style>
  <w:style w:type="paragraph" w:styleId="af2">
    <w:name w:val="header"/>
    <w:basedOn w:val="a"/>
    <w:unhideWhenUsed/>
    <w:rsid w:val="00FF5BBE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3">
    <w:name w:val="footer"/>
    <w:basedOn w:val="a"/>
    <w:uiPriority w:val="99"/>
    <w:unhideWhenUsed/>
    <w:qFormat/>
    <w:rsid w:val="00FF5BBE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4">
    <w:name w:val="Title"/>
    <w:basedOn w:val="a"/>
    <w:qFormat/>
    <w:rsid w:val="00FF5BB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qFormat/>
    <w:rsid w:val="00FF5BBE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qFormat/>
    <w:rsid w:val="00FF5BBE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styleId="af5">
    <w:name w:val="annotation text"/>
    <w:basedOn w:val="a"/>
    <w:qFormat/>
    <w:rsid w:val="00FF5B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annotation subject"/>
    <w:basedOn w:val="af5"/>
    <w:next w:val="af5"/>
    <w:qFormat/>
    <w:rsid w:val="00FF5BBE"/>
    <w:rPr>
      <w:b/>
      <w:bCs/>
    </w:rPr>
  </w:style>
  <w:style w:type="paragraph" w:customStyle="1" w:styleId="14">
    <w:name w:val="Обычный1"/>
    <w:qFormat/>
    <w:rsid w:val="00FF5BB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7">
    <w:name w:val="List Paragraph"/>
    <w:basedOn w:val="a"/>
    <w:uiPriority w:val="34"/>
    <w:qFormat/>
    <w:rsid w:val="005E1558"/>
    <w:pPr>
      <w:ind w:left="720"/>
      <w:contextualSpacing/>
    </w:pPr>
  </w:style>
  <w:style w:type="numbering" w:customStyle="1" w:styleId="15">
    <w:name w:val="Нет списка1"/>
    <w:uiPriority w:val="99"/>
    <w:semiHidden/>
    <w:unhideWhenUsed/>
    <w:qFormat/>
    <w:rsid w:val="00FF5BBE"/>
  </w:style>
  <w:style w:type="numbering" w:customStyle="1" w:styleId="110">
    <w:name w:val="Нет списка11"/>
    <w:uiPriority w:val="99"/>
    <w:semiHidden/>
    <w:unhideWhenUsed/>
    <w:qFormat/>
    <w:rsid w:val="00FF5BBE"/>
  </w:style>
  <w:style w:type="numbering" w:customStyle="1" w:styleId="20">
    <w:name w:val="Нет списка2"/>
    <w:uiPriority w:val="99"/>
    <w:semiHidden/>
    <w:unhideWhenUsed/>
    <w:qFormat/>
    <w:rsid w:val="00FF5BBE"/>
  </w:style>
  <w:style w:type="table" w:customStyle="1" w:styleId="16">
    <w:name w:val="Сетка таблицы1"/>
    <w:basedOn w:val="a1"/>
    <w:uiPriority w:val="59"/>
    <w:rsid w:val="007D2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8">
    <w:name w:val="Table Grid"/>
    <w:basedOn w:val="a1"/>
    <w:uiPriority w:val="39"/>
    <w:rsid w:val="007D2E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rsid w:val="00FF5BBE"/>
    <w:rPr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rsid w:val="00FF5BBE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E0F016-47AC-47B9-8F52-982CF17B4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3534</Words>
  <Characters>20148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1223</dc:creator>
  <dc:description/>
  <cp:lastModifiedBy>Пользователь Windows</cp:lastModifiedBy>
  <cp:revision>2</cp:revision>
  <cp:lastPrinted>2022-11-28T07:20:00Z</cp:lastPrinted>
  <dcterms:created xsi:type="dcterms:W3CDTF">2022-12-28T05:20:00Z</dcterms:created>
  <dcterms:modified xsi:type="dcterms:W3CDTF">2022-12-28T05:20:00Z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